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88"/>
        <w:gridCol w:w="6011"/>
      </w:tblGrid>
      <w:tr w:rsidR="0034024E" w:rsidRPr="0034024E" w14:paraId="01391DF4" w14:textId="77777777">
        <w:trPr>
          <w:trHeight w:val="434"/>
        </w:trPr>
        <w:tc>
          <w:tcPr>
            <w:tcW w:w="9599" w:type="dxa"/>
            <w:gridSpan w:val="2"/>
          </w:tcPr>
          <w:p w14:paraId="158DEFE7" w14:textId="094C7EDD" w:rsidR="0034024E" w:rsidRPr="0034024E" w:rsidRDefault="0034024E" w:rsidP="0034024E">
            <w:pPr>
              <w:pStyle w:val="TableParagraph"/>
              <w:spacing w:line="360" w:lineRule="auto"/>
              <w:ind w:left="0" w:right="104"/>
              <w:jc w:val="center"/>
              <w:rPr>
                <w:rFonts w:asciiTheme="minorHAnsi" w:hAnsiTheme="minorHAnsi" w:cstheme="minorHAnsi"/>
                <w:b/>
                <w:color w:val="B10000"/>
              </w:rPr>
            </w:pPr>
            <w:r w:rsidRPr="0034024E">
              <w:rPr>
                <w:rFonts w:asciiTheme="minorHAnsi" w:hAnsiTheme="minorHAnsi" w:cstheme="minorHAnsi"/>
                <w:color w:val="333333"/>
              </w:rPr>
              <w:t>PNB</w:t>
            </w:r>
            <w:r w:rsidRPr="0034024E">
              <w:rPr>
                <w:rFonts w:asciiTheme="minorHAnsi" w:hAnsiTheme="minorHAnsi" w:cstheme="minorHAnsi"/>
                <w:color w:val="333333"/>
                <w:spacing w:val="28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Investment</w:t>
            </w:r>
            <w:r w:rsidRPr="0034024E">
              <w:rPr>
                <w:rFonts w:asciiTheme="minorHAnsi" w:hAnsiTheme="minorHAnsi" w:cstheme="minorHAnsi"/>
                <w:color w:val="333333"/>
                <w:spacing w:val="23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Services</w:t>
            </w:r>
            <w:r w:rsidRPr="0034024E">
              <w:rPr>
                <w:rFonts w:asciiTheme="minorHAnsi" w:hAnsiTheme="minorHAnsi" w:cstheme="minorHAnsi"/>
                <w:color w:val="333333"/>
                <w:spacing w:val="2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Ltd.,</w:t>
            </w:r>
            <w:r w:rsidRPr="0034024E">
              <w:rPr>
                <w:rFonts w:asciiTheme="minorHAnsi" w:hAnsiTheme="minorHAnsi" w:cstheme="minorHAnsi"/>
                <w:color w:val="333333"/>
                <w:spacing w:val="26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a</w:t>
            </w:r>
            <w:r w:rsidRPr="0034024E">
              <w:rPr>
                <w:rFonts w:asciiTheme="minorHAnsi" w:hAnsiTheme="minorHAnsi" w:cstheme="minorHAnsi"/>
                <w:color w:val="333333"/>
                <w:spacing w:val="27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wholly</w:t>
            </w:r>
            <w:r w:rsidRPr="0034024E">
              <w:rPr>
                <w:rFonts w:asciiTheme="minorHAnsi" w:hAnsiTheme="minorHAnsi" w:cstheme="minorHAnsi"/>
                <w:color w:val="333333"/>
                <w:spacing w:val="26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owned</w:t>
            </w:r>
            <w:r w:rsidRPr="0034024E">
              <w:rPr>
                <w:rFonts w:asciiTheme="minorHAnsi" w:hAnsiTheme="minorHAnsi" w:cstheme="minorHAnsi"/>
                <w:color w:val="333333"/>
                <w:spacing w:val="25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subsidiary</w:t>
            </w:r>
            <w:r w:rsidRPr="0034024E">
              <w:rPr>
                <w:rFonts w:asciiTheme="minorHAnsi" w:hAnsiTheme="minorHAnsi" w:cstheme="minorHAnsi"/>
                <w:color w:val="333333"/>
                <w:spacing w:val="28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of</w:t>
            </w:r>
            <w:r w:rsidRPr="0034024E">
              <w:rPr>
                <w:rFonts w:asciiTheme="minorHAnsi" w:hAnsiTheme="minorHAnsi" w:cstheme="minorHAnsi"/>
                <w:color w:val="333333"/>
                <w:spacing w:val="23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Punjab</w:t>
            </w:r>
            <w:r w:rsidRPr="0034024E">
              <w:rPr>
                <w:rFonts w:asciiTheme="minorHAnsi" w:hAnsiTheme="minorHAnsi" w:cstheme="minorHAnsi"/>
                <w:color w:val="333333"/>
                <w:spacing w:val="25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National</w:t>
            </w:r>
            <w:r w:rsidRPr="0034024E">
              <w:rPr>
                <w:rFonts w:asciiTheme="minorHAnsi" w:hAnsiTheme="minorHAnsi" w:cstheme="minorHAnsi"/>
                <w:color w:val="333333"/>
                <w:spacing w:val="30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Bank</w:t>
            </w:r>
            <w:r w:rsidRPr="0034024E">
              <w:rPr>
                <w:rFonts w:asciiTheme="minorHAnsi" w:hAnsiTheme="minorHAnsi" w:cstheme="minorHAnsi"/>
                <w:color w:val="333333"/>
                <w:spacing w:val="25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and</w:t>
            </w:r>
            <w:r w:rsidRPr="0034024E">
              <w:rPr>
                <w:rFonts w:asciiTheme="minorHAnsi" w:hAnsiTheme="minorHAnsi" w:cstheme="minorHAnsi"/>
                <w:color w:val="333333"/>
                <w:spacing w:val="26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registered</w:t>
            </w:r>
            <w:r w:rsidRPr="0034024E">
              <w:rPr>
                <w:rFonts w:asciiTheme="minorHAnsi" w:hAnsiTheme="minorHAnsi" w:cstheme="minorHAnsi"/>
                <w:color w:val="333333"/>
                <w:spacing w:val="23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333333"/>
              </w:rPr>
              <w:t>with SEBI as a Category- I Merchant Banker, having its offices in Mumbai, Delhi and Ahmedabad.</w:t>
            </w:r>
          </w:p>
        </w:tc>
      </w:tr>
      <w:tr w:rsidR="0034024E" w:rsidRPr="0034024E" w14:paraId="2D588275" w14:textId="77777777">
        <w:trPr>
          <w:trHeight w:val="434"/>
        </w:trPr>
        <w:tc>
          <w:tcPr>
            <w:tcW w:w="9599" w:type="dxa"/>
            <w:gridSpan w:val="2"/>
          </w:tcPr>
          <w:p w14:paraId="6A252064" w14:textId="3CDD07C4" w:rsidR="0034024E" w:rsidRPr="0034024E" w:rsidRDefault="0034024E" w:rsidP="0034024E">
            <w:pPr>
              <w:pStyle w:val="TableParagraph"/>
              <w:spacing w:line="360" w:lineRule="auto"/>
              <w:ind w:left="0" w:right="104"/>
              <w:jc w:val="center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</w:rPr>
              <w:t>Senior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3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Manager/ Manager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1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in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1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Finance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3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and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3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Accounts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4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at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8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New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3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Delhi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3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-2"/>
              </w:rPr>
              <w:t>location</w:t>
            </w:r>
          </w:p>
        </w:tc>
      </w:tr>
      <w:tr w:rsidR="0034024E" w:rsidRPr="0034024E" w14:paraId="5B8D83B1" w14:textId="77777777">
        <w:trPr>
          <w:trHeight w:val="335"/>
        </w:trPr>
        <w:tc>
          <w:tcPr>
            <w:tcW w:w="3588" w:type="dxa"/>
          </w:tcPr>
          <w:p w14:paraId="37918C16" w14:textId="7622A983" w:rsidR="0034024E" w:rsidRPr="0034024E" w:rsidRDefault="0034024E" w:rsidP="0034024E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6011" w:type="dxa"/>
          </w:tcPr>
          <w:p w14:paraId="65B7E9B4" w14:textId="77777777" w:rsidR="0034024E" w:rsidRPr="0034024E" w:rsidRDefault="0034024E" w:rsidP="0034024E">
            <w:pPr>
              <w:pStyle w:val="TableParagraph"/>
              <w:spacing w:line="360" w:lineRule="auto"/>
              <w:ind w:left="103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PNB</w:t>
            </w:r>
            <w:r w:rsidRPr="0034024E">
              <w:rPr>
                <w:rFonts w:asciiTheme="minorHAnsi" w:hAnsiTheme="minorHAnsi" w:cstheme="minorHAnsi"/>
                <w:spacing w:val="12"/>
              </w:rPr>
              <w:t xml:space="preserve"> </w:t>
            </w:r>
            <w:r w:rsidRPr="0034024E">
              <w:rPr>
                <w:rFonts w:asciiTheme="minorHAnsi" w:hAnsiTheme="minorHAnsi" w:cstheme="minorHAnsi"/>
              </w:rPr>
              <w:t>INVESTMENT</w:t>
            </w:r>
            <w:r w:rsidRPr="0034024E">
              <w:rPr>
                <w:rFonts w:asciiTheme="minorHAnsi" w:hAnsiTheme="minorHAnsi" w:cstheme="minorHAnsi"/>
                <w:spacing w:val="14"/>
              </w:rPr>
              <w:t xml:space="preserve"> </w:t>
            </w:r>
            <w:r w:rsidRPr="0034024E">
              <w:rPr>
                <w:rFonts w:asciiTheme="minorHAnsi" w:hAnsiTheme="minorHAnsi" w:cstheme="minorHAnsi"/>
              </w:rPr>
              <w:t>SERVICES</w:t>
            </w:r>
            <w:r w:rsidRPr="0034024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4024E">
              <w:rPr>
                <w:rFonts w:asciiTheme="minorHAnsi" w:hAnsiTheme="minorHAnsi" w:cstheme="minorHAnsi"/>
                <w:spacing w:val="-2"/>
              </w:rPr>
              <w:t>LIMTED</w:t>
            </w:r>
          </w:p>
        </w:tc>
      </w:tr>
      <w:tr w:rsidR="0034024E" w:rsidRPr="0034024E" w14:paraId="3D8C7F6C" w14:textId="77777777">
        <w:trPr>
          <w:trHeight w:val="335"/>
        </w:trPr>
        <w:tc>
          <w:tcPr>
            <w:tcW w:w="3588" w:type="dxa"/>
          </w:tcPr>
          <w:p w14:paraId="313B9CAC" w14:textId="4E858300" w:rsidR="0034024E" w:rsidRPr="0034024E" w:rsidRDefault="0034024E" w:rsidP="0034024E">
            <w:pPr>
              <w:pStyle w:val="TableParagraph"/>
              <w:tabs>
                <w:tab w:val="left" w:pos="1257"/>
              </w:tabs>
              <w:spacing w:line="360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  <w:spacing w:val="-2"/>
              </w:rPr>
              <w:t>JOB SUMMARY</w:t>
            </w:r>
          </w:p>
        </w:tc>
        <w:tc>
          <w:tcPr>
            <w:tcW w:w="6011" w:type="dxa"/>
          </w:tcPr>
          <w:p w14:paraId="56F62F96" w14:textId="1E44E48F" w:rsidR="0034024E" w:rsidRPr="0034024E" w:rsidRDefault="0034024E" w:rsidP="0034024E">
            <w:pPr>
              <w:pStyle w:val="TableParagraph"/>
              <w:spacing w:line="360" w:lineRule="auto"/>
              <w:ind w:left="103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We are looking for a result-driven and experienced professional to head our Accounts &amp; Finance functions. The role involves managing all aspects of financial operations including b accounting, invoicing, compliance, budgeting, audits, and reporting. The candidate should be capable of ensuring financial accuracy and integrity, while also supporting strategic business- decisions.</w:t>
            </w:r>
          </w:p>
        </w:tc>
      </w:tr>
      <w:tr w:rsidR="0034024E" w:rsidRPr="0034024E" w14:paraId="7B1B9BC6" w14:textId="77777777">
        <w:trPr>
          <w:trHeight w:val="335"/>
        </w:trPr>
        <w:tc>
          <w:tcPr>
            <w:tcW w:w="3588" w:type="dxa"/>
          </w:tcPr>
          <w:p w14:paraId="5F020D51" w14:textId="77777777" w:rsidR="0034024E" w:rsidRPr="0034024E" w:rsidRDefault="0034024E" w:rsidP="0034024E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  <w:spacing w:val="-2"/>
              </w:rPr>
              <w:t>DESIGNATION</w:t>
            </w:r>
          </w:p>
        </w:tc>
        <w:tc>
          <w:tcPr>
            <w:tcW w:w="6011" w:type="dxa"/>
          </w:tcPr>
          <w:p w14:paraId="6CC5CB78" w14:textId="5F5043B3" w:rsidR="0034024E" w:rsidRPr="0034024E" w:rsidRDefault="0034024E" w:rsidP="0034024E">
            <w:pPr>
              <w:pStyle w:val="TableParagraph"/>
              <w:spacing w:line="360" w:lineRule="auto"/>
              <w:ind w:left="103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Senior</w:t>
            </w:r>
            <w:r w:rsidRPr="0034024E">
              <w:rPr>
                <w:rFonts w:asciiTheme="minorHAnsi" w:hAnsiTheme="minorHAnsi" w:cstheme="minorHAnsi"/>
                <w:spacing w:val="13"/>
              </w:rPr>
              <w:t xml:space="preserve"> </w:t>
            </w:r>
            <w:r w:rsidRPr="0034024E">
              <w:rPr>
                <w:rFonts w:asciiTheme="minorHAnsi" w:hAnsiTheme="minorHAnsi" w:cstheme="minorHAnsi"/>
                <w:spacing w:val="-2"/>
              </w:rPr>
              <w:t>Manager/Manager</w:t>
            </w:r>
          </w:p>
        </w:tc>
      </w:tr>
      <w:tr w:rsidR="0034024E" w:rsidRPr="0034024E" w14:paraId="3D1D2E72" w14:textId="77777777">
        <w:trPr>
          <w:trHeight w:val="335"/>
        </w:trPr>
        <w:tc>
          <w:tcPr>
            <w:tcW w:w="3588" w:type="dxa"/>
          </w:tcPr>
          <w:p w14:paraId="781A4414" w14:textId="48F9186D" w:rsidR="0034024E" w:rsidRPr="0034024E" w:rsidRDefault="0034024E" w:rsidP="0034024E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  <w:b/>
                <w:color w:val="B10000"/>
                <w:spacing w:val="-2"/>
              </w:rPr>
            </w:pPr>
            <w:r>
              <w:rPr>
                <w:rFonts w:asciiTheme="minorHAnsi" w:hAnsiTheme="minorHAnsi" w:cstheme="minorHAnsi"/>
                <w:b/>
                <w:color w:val="B10000"/>
                <w:spacing w:val="-2"/>
              </w:rPr>
              <w:t>LOCATION</w:t>
            </w:r>
          </w:p>
        </w:tc>
        <w:tc>
          <w:tcPr>
            <w:tcW w:w="6011" w:type="dxa"/>
          </w:tcPr>
          <w:p w14:paraId="22B2B6D8" w14:textId="6CB899F9" w:rsidR="0034024E" w:rsidRPr="0034024E" w:rsidRDefault="0034024E" w:rsidP="0034024E">
            <w:pPr>
              <w:pStyle w:val="TableParagraph"/>
              <w:spacing w:line="360" w:lineRule="auto"/>
              <w:ind w:left="103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Delhi</w:t>
            </w:r>
          </w:p>
        </w:tc>
      </w:tr>
      <w:tr w:rsidR="0034024E" w:rsidRPr="0034024E" w14:paraId="06AAD77B" w14:textId="77777777">
        <w:trPr>
          <w:trHeight w:val="597"/>
        </w:trPr>
        <w:tc>
          <w:tcPr>
            <w:tcW w:w="3588" w:type="dxa"/>
          </w:tcPr>
          <w:p w14:paraId="6D33EB65" w14:textId="77777777" w:rsidR="0034024E" w:rsidRPr="0034024E" w:rsidRDefault="0034024E" w:rsidP="0034024E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</w:rPr>
              <w:t>EXPERIENCE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25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-4"/>
              </w:rPr>
              <w:t>RANGE</w:t>
            </w:r>
          </w:p>
        </w:tc>
        <w:tc>
          <w:tcPr>
            <w:tcW w:w="6011" w:type="dxa"/>
          </w:tcPr>
          <w:p w14:paraId="7BDA7441" w14:textId="72BA74E0" w:rsidR="0034024E" w:rsidRPr="0034024E" w:rsidRDefault="0034024E" w:rsidP="0034024E">
            <w:pPr>
              <w:pStyle w:val="TableParagraph"/>
              <w:spacing w:line="360" w:lineRule="auto"/>
              <w:ind w:left="103" w:right="37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  <w:color w:val="1F262D"/>
              </w:rPr>
              <w:t>Qualified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Chartered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Accountant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with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at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least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4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years</w:t>
            </w:r>
            <w:r w:rsidRPr="0034024E">
              <w:rPr>
                <w:rFonts w:asciiTheme="minorHAnsi" w:hAnsiTheme="minorHAnsi" w:cstheme="minorHAnsi"/>
                <w:color w:val="1F262D"/>
                <w:spacing w:val="-14"/>
              </w:rPr>
              <w:t xml:space="preserve"> </w:t>
            </w:r>
            <w:r w:rsidRPr="0034024E">
              <w:rPr>
                <w:rFonts w:asciiTheme="minorHAnsi" w:hAnsiTheme="minorHAnsi" w:cstheme="minorHAnsi"/>
                <w:color w:val="1F262D"/>
              </w:rPr>
              <w:t>of experience is preferred for this role</w:t>
            </w:r>
          </w:p>
        </w:tc>
      </w:tr>
      <w:tr w:rsidR="0034024E" w:rsidRPr="0034024E" w14:paraId="0A551A98" w14:textId="77777777">
        <w:trPr>
          <w:trHeight w:val="334"/>
        </w:trPr>
        <w:tc>
          <w:tcPr>
            <w:tcW w:w="3588" w:type="dxa"/>
          </w:tcPr>
          <w:p w14:paraId="63193285" w14:textId="77777777" w:rsidR="0034024E" w:rsidRPr="0034024E" w:rsidRDefault="0034024E" w:rsidP="0034024E">
            <w:pPr>
              <w:pStyle w:val="TableParagraph"/>
              <w:spacing w:line="360" w:lineRule="auto"/>
              <w:ind w:left="105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</w:rPr>
              <w:t>ESSENTIAL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17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-2"/>
              </w:rPr>
              <w:t>QUALIFICATION</w:t>
            </w:r>
          </w:p>
        </w:tc>
        <w:tc>
          <w:tcPr>
            <w:tcW w:w="6011" w:type="dxa"/>
          </w:tcPr>
          <w:p w14:paraId="58B3F1EE" w14:textId="77777777" w:rsidR="0034024E" w:rsidRPr="0034024E" w:rsidRDefault="0034024E" w:rsidP="0034024E">
            <w:pPr>
              <w:pStyle w:val="TableParagraph"/>
              <w:spacing w:line="360" w:lineRule="auto"/>
              <w:ind w:left="103"/>
              <w:rPr>
                <w:rFonts w:asciiTheme="minorHAnsi" w:hAnsiTheme="minorHAnsi" w:cstheme="minorHAnsi"/>
                <w:i/>
              </w:rPr>
            </w:pPr>
            <w:r w:rsidRPr="0034024E">
              <w:rPr>
                <w:rFonts w:asciiTheme="minorHAnsi" w:hAnsiTheme="minorHAnsi" w:cstheme="minorHAnsi"/>
                <w:i/>
                <w:color w:val="1F262D"/>
                <w:spacing w:val="-2"/>
              </w:rPr>
              <w:t>Chartered</w:t>
            </w:r>
            <w:r w:rsidRPr="0034024E">
              <w:rPr>
                <w:rFonts w:asciiTheme="minorHAnsi" w:hAnsiTheme="minorHAnsi" w:cstheme="minorHAnsi"/>
                <w:i/>
                <w:color w:val="1F262D"/>
                <w:spacing w:val="-6"/>
              </w:rPr>
              <w:t xml:space="preserve"> </w:t>
            </w:r>
            <w:r w:rsidRPr="0034024E">
              <w:rPr>
                <w:rFonts w:asciiTheme="minorHAnsi" w:hAnsiTheme="minorHAnsi" w:cstheme="minorHAnsi"/>
                <w:i/>
                <w:color w:val="1F262D"/>
                <w:spacing w:val="-2"/>
              </w:rPr>
              <w:t>Accountant</w:t>
            </w:r>
          </w:p>
        </w:tc>
      </w:tr>
      <w:tr w:rsidR="0034024E" w:rsidRPr="0034024E" w14:paraId="44EEDC83" w14:textId="77777777">
        <w:trPr>
          <w:trHeight w:val="9488"/>
        </w:trPr>
        <w:tc>
          <w:tcPr>
            <w:tcW w:w="3588" w:type="dxa"/>
          </w:tcPr>
          <w:p w14:paraId="7DE9F89B" w14:textId="77777777" w:rsidR="0034024E" w:rsidRPr="0034024E" w:rsidRDefault="0034024E" w:rsidP="0034024E">
            <w:pPr>
              <w:pStyle w:val="TableParagraph"/>
              <w:spacing w:line="360" w:lineRule="auto"/>
              <w:ind w:left="105"/>
              <w:jc w:val="both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  <w:color w:val="B10000"/>
              </w:rPr>
              <w:lastRenderedPageBreak/>
              <w:t>JOB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17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</w:rPr>
              <w:t>DESCRIPTION/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18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B10000"/>
                <w:spacing w:val="-2"/>
              </w:rPr>
              <w:t>RESPONSIBILITES</w:t>
            </w:r>
          </w:p>
        </w:tc>
        <w:tc>
          <w:tcPr>
            <w:tcW w:w="6011" w:type="dxa"/>
          </w:tcPr>
          <w:p w14:paraId="13F345C7" w14:textId="77777777" w:rsidR="0034024E" w:rsidRPr="0034024E" w:rsidRDefault="0034024E" w:rsidP="0034024E">
            <w:pPr>
              <w:pStyle w:val="TableParagraph"/>
              <w:spacing w:line="360" w:lineRule="auto"/>
              <w:ind w:left="4"/>
              <w:jc w:val="both"/>
              <w:rPr>
                <w:rFonts w:asciiTheme="minorHAnsi" w:hAnsiTheme="minorHAnsi" w:cstheme="minorHAnsi"/>
                <w:b/>
              </w:rPr>
            </w:pPr>
            <w:r w:rsidRPr="0034024E">
              <w:rPr>
                <w:rFonts w:asciiTheme="minorHAnsi" w:hAnsiTheme="minorHAnsi" w:cstheme="minorHAnsi"/>
                <w:b/>
              </w:rPr>
              <w:t>The</w:t>
            </w:r>
            <w:r w:rsidRPr="0034024E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role</w:t>
            </w:r>
            <w:r w:rsidRPr="0034024E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will</w:t>
            </w:r>
            <w:r w:rsidRPr="0034024E">
              <w:rPr>
                <w:rFonts w:asciiTheme="minorHAnsi" w:hAnsiTheme="minorHAnsi" w:cstheme="minorHAnsi"/>
                <w:b/>
                <w:spacing w:val="8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include</w:t>
            </w:r>
            <w:r w:rsidRPr="0034024E">
              <w:rPr>
                <w:rFonts w:asciiTheme="minorHAnsi" w:hAnsiTheme="minorHAnsi" w:cstheme="minorHAnsi"/>
                <w:b/>
                <w:spacing w:val="6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but</w:t>
            </w:r>
            <w:r w:rsidRPr="0034024E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not</w:t>
            </w:r>
            <w:r w:rsidRPr="0034024E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limited</w:t>
            </w:r>
            <w:r w:rsidRPr="0034024E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to</w:t>
            </w:r>
            <w:r w:rsidRPr="0034024E">
              <w:rPr>
                <w:rFonts w:asciiTheme="minorHAnsi" w:hAnsiTheme="minorHAnsi" w:cstheme="minorHAnsi"/>
                <w:b/>
                <w:spacing w:val="7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the</w:t>
            </w:r>
            <w:r w:rsidRPr="0034024E">
              <w:rPr>
                <w:rFonts w:asciiTheme="minorHAnsi" w:hAnsiTheme="minorHAnsi" w:cstheme="minorHAnsi"/>
                <w:b/>
                <w:spacing w:val="10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</w:rPr>
              <w:t>following:</w:t>
            </w:r>
            <w:r w:rsidRPr="0034024E">
              <w:rPr>
                <w:rFonts w:asciiTheme="minorHAnsi" w:hAnsiTheme="minorHAnsi" w:cstheme="minorHAnsi"/>
                <w:b/>
                <w:spacing w:val="9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spacing w:val="-10"/>
              </w:rPr>
              <w:t>-</w:t>
            </w:r>
          </w:p>
          <w:p w14:paraId="76C89352" w14:textId="77777777" w:rsidR="0034024E" w:rsidRPr="0034024E" w:rsidRDefault="0034024E" w:rsidP="0034024E">
            <w:pPr>
              <w:pStyle w:val="TableParagraph"/>
              <w:spacing w:line="360" w:lineRule="auto"/>
              <w:ind w:left="0"/>
              <w:jc w:val="both"/>
              <w:rPr>
                <w:rFonts w:asciiTheme="minorHAnsi" w:hAnsiTheme="minorHAnsi" w:cstheme="minorHAnsi"/>
              </w:rPr>
            </w:pPr>
          </w:p>
          <w:p w14:paraId="07C89B31" w14:textId="77777777" w:rsidR="0034024E" w:rsidRPr="0034024E" w:rsidRDefault="0034024E" w:rsidP="0034024E">
            <w:pPr>
              <w:pStyle w:val="TableParagraph"/>
              <w:spacing w:line="360" w:lineRule="auto"/>
              <w:ind w:left="4"/>
              <w:jc w:val="both"/>
              <w:rPr>
                <w:rFonts w:asciiTheme="minorHAnsi" w:hAnsiTheme="minorHAnsi" w:cstheme="minorHAnsi"/>
                <w:b/>
                <w:color w:val="1F262D"/>
                <w:spacing w:val="-2"/>
              </w:rPr>
            </w:pPr>
            <w:r w:rsidRPr="0034024E">
              <w:rPr>
                <w:rFonts w:asciiTheme="minorHAnsi" w:hAnsiTheme="minorHAnsi" w:cstheme="minorHAnsi"/>
                <w:b/>
                <w:color w:val="1F262D"/>
              </w:rPr>
              <w:t>Job</w:t>
            </w:r>
            <w:r w:rsidRPr="0034024E">
              <w:rPr>
                <w:rFonts w:asciiTheme="minorHAnsi" w:hAnsiTheme="minorHAnsi" w:cstheme="minorHAnsi"/>
                <w:b/>
                <w:color w:val="1F262D"/>
                <w:spacing w:val="-6"/>
              </w:rPr>
              <w:t xml:space="preserve"> </w:t>
            </w:r>
            <w:r w:rsidRPr="0034024E">
              <w:rPr>
                <w:rFonts w:asciiTheme="minorHAnsi" w:hAnsiTheme="minorHAnsi" w:cstheme="minorHAnsi"/>
                <w:b/>
                <w:color w:val="1F262D"/>
                <w:spacing w:val="-2"/>
              </w:rPr>
              <w:t>description</w:t>
            </w:r>
          </w:p>
          <w:p w14:paraId="2C5B0BCE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Manage end-to-end accounting operations including general ledger, payroll, bank reconciliations, and statutory book closures (monthly, quarterly, and annually)</w:t>
            </w:r>
          </w:p>
          <w:p w14:paraId="3BE0B31B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Prepare financial statements in compliance with IND AS, IFRS, and GAAP; ensure accuracy and adherence to regulatory standards</w:t>
            </w:r>
          </w:p>
          <w:p w14:paraId="3643E169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Oversee client invoicing, monitor receivables, drive collections, and reduce Days Sales Outstanding (DSO)</w:t>
            </w:r>
          </w:p>
          <w:p w14:paraId="652B4160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 xml:space="preserve">Lead budgeting and forecasting processes; </w:t>
            </w:r>
            <w:proofErr w:type="spellStart"/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analyze</w:t>
            </w:r>
            <w:proofErr w:type="spellEnd"/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 xml:space="preserve"> variances and recommend corrective actions</w:t>
            </w:r>
          </w:p>
          <w:p w14:paraId="4777DD9C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Ensure timely compliance with all statutory and tax obligations including GST, TDS, and Income Tax; handle audits and assessments</w:t>
            </w:r>
          </w:p>
          <w:p w14:paraId="5C7D8C6D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Manage cash flow planning and treasury activities to ensure business liquidity</w:t>
            </w:r>
          </w:p>
          <w:p w14:paraId="57811ADF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Prepare monthly MIS reports, dashboards, and financial insights to support strategic decision-making</w:t>
            </w:r>
          </w:p>
          <w:p w14:paraId="0EF0BEB9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Coordinate internal and external audits; report financials to the parent bank and maintain strong internal controls</w:t>
            </w:r>
          </w:p>
          <w:p w14:paraId="44D16D4A" w14:textId="77777777" w:rsidR="0034024E" w:rsidRPr="0034024E" w:rsidRDefault="0034024E" w:rsidP="0034024E">
            <w:pPr>
              <w:pStyle w:val="TableParagraph"/>
              <w:numPr>
                <w:ilvl w:val="0"/>
                <w:numId w:val="7"/>
              </w:numPr>
              <w:tabs>
                <w:tab w:val="clear" w:pos="720"/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  <w:lang w:val="en-IN"/>
              </w:rPr>
            </w:pPr>
            <w:r w:rsidRPr="0034024E">
              <w:rPr>
                <w:rFonts w:asciiTheme="minorHAnsi" w:hAnsiTheme="minorHAnsi" w:cstheme="minorHAnsi"/>
                <w:spacing w:val="-2"/>
                <w:lang w:val="en-IN"/>
              </w:rPr>
              <w:t>Supervise and mentor the finance team, promoting accountability, compliance, and continuous improvement</w:t>
            </w:r>
          </w:p>
          <w:p w14:paraId="016E0072" w14:textId="77777777" w:rsidR="0034024E" w:rsidRPr="0034024E" w:rsidRDefault="0034024E" w:rsidP="0034024E">
            <w:pPr>
              <w:pStyle w:val="TableParagraph"/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spacing w:val="-2"/>
              </w:rPr>
            </w:pPr>
          </w:p>
          <w:p w14:paraId="21B00B67" w14:textId="77777777" w:rsidR="0034024E" w:rsidRPr="0034024E" w:rsidRDefault="0034024E" w:rsidP="0034024E">
            <w:pPr>
              <w:pStyle w:val="TableParagraph"/>
              <w:tabs>
                <w:tab w:val="left" w:pos="729"/>
              </w:tabs>
              <w:spacing w:line="360" w:lineRule="auto"/>
              <w:ind w:left="0"/>
              <w:jc w:val="both"/>
              <w:rPr>
                <w:rFonts w:asciiTheme="minorHAnsi" w:hAnsiTheme="minorHAnsi" w:cstheme="minorHAnsi"/>
                <w:b/>
                <w:bCs/>
                <w:spacing w:val="-2"/>
              </w:rPr>
            </w:pPr>
            <w:r w:rsidRPr="0034024E">
              <w:rPr>
                <w:rFonts w:asciiTheme="minorHAnsi" w:hAnsiTheme="minorHAnsi" w:cstheme="minorHAnsi"/>
                <w:b/>
                <w:bCs/>
                <w:spacing w:val="-2"/>
              </w:rPr>
              <w:t>Key Skills &amp; Competencies:</w:t>
            </w:r>
          </w:p>
          <w:p w14:paraId="79B229D5" w14:textId="77777777" w:rsidR="0034024E" w:rsidRPr="0034024E" w:rsidRDefault="0034024E" w:rsidP="0034024E">
            <w:pPr>
              <w:pStyle w:val="TableParagraph"/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  <w:b/>
                <w:bCs/>
                <w:spacing w:val="-2"/>
              </w:rPr>
            </w:pPr>
          </w:p>
          <w:p w14:paraId="51BA1316" w14:textId="3BE0AF61" w:rsidR="0034024E" w:rsidRPr="0034024E" w:rsidRDefault="0034024E" w:rsidP="0034024E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Strong working knowledge of accounting standards, tax laws, and statutory compliance.</w:t>
            </w:r>
          </w:p>
          <w:p w14:paraId="0C1E4AC6" w14:textId="45E2B49D" w:rsidR="0034024E" w:rsidRPr="0034024E" w:rsidRDefault="0034024E" w:rsidP="0034024E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Proven experience in raising and managing client invoices and payment collections.</w:t>
            </w:r>
          </w:p>
          <w:p w14:paraId="5852F7FB" w14:textId="7D745FBC" w:rsidR="0034024E" w:rsidRPr="0034024E" w:rsidRDefault="0034024E" w:rsidP="0034024E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Strong command over accounting software (Tally, SAP, ERP systems) and MS Excel.</w:t>
            </w:r>
          </w:p>
          <w:p w14:paraId="5DBF7F7A" w14:textId="650B5D6B" w:rsidR="0034024E" w:rsidRPr="0034024E" w:rsidRDefault="0034024E" w:rsidP="0034024E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Excellent analytical, negotiation, and communication skills.</w:t>
            </w:r>
          </w:p>
          <w:p w14:paraId="1BCA8F79" w14:textId="168A501B" w:rsidR="0034024E" w:rsidRPr="0034024E" w:rsidRDefault="0034024E" w:rsidP="0034024E">
            <w:pPr>
              <w:pStyle w:val="TableParagraph"/>
              <w:numPr>
                <w:ilvl w:val="0"/>
                <w:numId w:val="1"/>
              </w:numPr>
              <w:tabs>
                <w:tab w:val="left" w:pos="729"/>
              </w:tabs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 w:rsidRPr="0034024E">
              <w:rPr>
                <w:rFonts w:asciiTheme="minorHAnsi" w:hAnsiTheme="minorHAnsi" w:cstheme="minorHAnsi"/>
              </w:rPr>
              <w:t>Proactive approach with strong attention to detail and problem-solving abilities</w:t>
            </w:r>
          </w:p>
        </w:tc>
      </w:tr>
    </w:tbl>
    <w:p w14:paraId="5962F47B" w14:textId="77777777" w:rsidR="00DD7C05" w:rsidRPr="0034024E" w:rsidRDefault="00DD7C05" w:rsidP="0034024E">
      <w:pPr>
        <w:spacing w:line="360" w:lineRule="auto"/>
        <w:jc w:val="both"/>
        <w:rPr>
          <w:rFonts w:cstheme="minorHAnsi"/>
        </w:rPr>
      </w:pPr>
    </w:p>
    <w:sectPr w:rsidR="00DD7C05" w:rsidRPr="0034024E">
      <w:type w:val="continuous"/>
      <w:pgSz w:w="12240" w:h="15840"/>
      <w:pgMar w:top="3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40D1"/>
    <w:multiLevelType w:val="hybridMultilevel"/>
    <w:tmpl w:val="99F02F9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3B1246"/>
    <w:multiLevelType w:val="hybridMultilevel"/>
    <w:tmpl w:val="8FF2BE3E"/>
    <w:lvl w:ilvl="0" w:tplc="6136A93E">
      <w:numFmt w:val="bullet"/>
      <w:lvlText w:val=""/>
      <w:lvlJc w:val="left"/>
      <w:pPr>
        <w:ind w:left="681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26DB2"/>
    <w:multiLevelType w:val="hybridMultilevel"/>
    <w:tmpl w:val="0D364F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53319"/>
    <w:multiLevelType w:val="hybridMultilevel"/>
    <w:tmpl w:val="E15E8E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E8746A"/>
    <w:multiLevelType w:val="multilevel"/>
    <w:tmpl w:val="93023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21195B"/>
    <w:multiLevelType w:val="hybridMultilevel"/>
    <w:tmpl w:val="9C68ECBA"/>
    <w:lvl w:ilvl="0" w:tplc="6136A93E">
      <w:numFmt w:val="bullet"/>
      <w:lvlText w:val=""/>
      <w:lvlJc w:val="left"/>
      <w:pPr>
        <w:ind w:left="681" w:hanging="339"/>
      </w:pPr>
      <w:rPr>
        <w:rFonts w:ascii="Symbol" w:eastAsia="Symbol" w:hAnsi="Symbol" w:cs="Symbol" w:hint="default"/>
        <w:spacing w:val="0"/>
        <w:w w:val="103"/>
        <w:lang w:val="en-US" w:eastAsia="en-US" w:bidi="ar-SA"/>
      </w:rPr>
    </w:lvl>
    <w:lvl w:ilvl="1" w:tplc="260E2C82">
      <w:numFmt w:val="bullet"/>
      <w:lvlText w:val="•"/>
      <w:lvlJc w:val="left"/>
      <w:pPr>
        <w:ind w:left="1212" w:hanging="339"/>
      </w:pPr>
      <w:rPr>
        <w:rFonts w:hint="default"/>
        <w:lang w:val="en-US" w:eastAsia="en-US" w:bidi="ar-SA"/>
      </w:rPr>
    </w:lvl>
    <w:lvl w:ilvl="2" w:tplc="02780078">
      <w:numFmt w:val="bullet"/>
      <w:lvlText w:val="•"/>
      <w:lvlJc w:val="left"/>
      <w:pPr>
        <w:ind w:left="1744" w:hanging="339"/>
      </w:pPr>
      <w:rPr>
        <w:rFonts w:hint="default"/>
        <w:lang w:val="en-US" w:eastAsia="en-US" w:bidi="ar-SA"/>
      </w:rPr>
    </w:lvl>
    <w:lvl w:ilvl="3" w:tplc="3B2C881E">
      <w:numFmt w:val="bullet"/>
      <w:lvlText w:val="•"/>
      <w:lvlJc w:val="left"/>
      <w:pPr>
        <w:ind w:left="2276" w:hanging="339"/>
      </w:pPr>
      <w:rPr>
        <w:rFonts w:hint="default"/>
        <w:lang w:val="en-US" w:eastAsia="en-US" w:bidi="ar-SA"/>
      </w:rPr>
    </w:lvl>
    <w:lvl w:ilvl="4" w:tplc="66D8C720">
      <w:numFmt w:val="bullet"/>
      <w:lvlText w:val="•"/>
      <w:lvlJc w:val="left"/>
      <w:pPr>
        <w:ind w:left="2808" w:hanging="339"/>
      </w:pPr>
      <w:rPr>
        <w:rFonts w:hint="default"/>
        <w:lang w:val="en-US" w:eastAsia="en-US" w:bidi="ar-SA"/>
      </w:rPr>
    </w:lvl>
    <w:lvl w:ilvl="5" w:tplc="A776CAA0">
      <w:numFmt w:val="bullet"/>
      <w:lvlText w:val="•"/>
      <w:lvlJc w:val="left"/>
      <w:pPr>
        <w:ind w:left="3340" w:hanging="339"/>
      </w:pPr>
      <w:rPr>
        <w:rFonts w:hint="default"/>
        <w:lang w:val="en-US" w:eastAsia="en-US" w:bidi="ar-SA"/>
      </w:rPr>
    </w:lvl>
    <w:lvl w:ilvl="6" w:tplc="D22EC6B8">
      <w:numFmt w:val="bullet"/>
      <w:lvlText w:val="•"/>
      <w:lvlJc w:val="left"/>
      <w:pPr>
        <w:ind w:left="3872" w:hanging="339"/>
      </w:pPr>
      <w:rPr>
        <w:rFonts w:hint="default"/>
        <w:lang w:val="en-US" w:eastAsia="en-US" w:bidi="ar-SA"/>
      </w:rPr>
    </w:lvl>
    <w:lvl w:ilvl="7" w:tplc="235266F4">
      <w:numFmt w:val="bullet"/>
      <w:lvlText w:val="•"/>
      <w:lvlJc w:val="left"/>
      <w:pPr>
        <w:ind w:left="4404" w:hanging="339"/>
      </w:pPr>
      <w:rPr>
        <w:rFonts w:hint="default"/>
        <w:lang w:val="en-US" w:eastAsia="en-US" w:bidi="ar-SA"/>
      </w:rPr>
    </w:lvl>
    <w:lvl w:ilvl="8" w:tplc="36860C74">
      <w:numFmt w:val="bullet"/>
      <w:lvlText w:val="•"/>
      <w:lvlJc w:val="left"/>
      <w:pPr>
        <w:ind w:left="4936" w:hanging="339"/>
      </w:pPr>
      <w:rPr>
        <w:rFonts w:hint="default"/>
        <w:lang w:val="en-US" w:eastAsia="en-US" w:bidi="ar-SA"/>
      </w:rPr>
    </w:lvl>
  </w:abstractNum>
  <w:num w:numId="1" w16cid:durableId="1647851732">
    <w:abstractNumId w:val="5"/>
  </w:num>
  <w:num w:numId="2" w16cid:durableId="2100062163">
    <w:abstractNumId w:val="0"/>
  </w:num>
  <w:num w:numId="3" w16cid:durableId="596866386">
    <w:abstractNumId w:val="0"/>
  </w:num>
  <w:num w:numId="4" w16cid:durableId="1079014725">
    <w:abstractNumId w:val="2"/>
  </w:num>
  <w:num w:numId="5" w16cid:durableId="234899104">
    <w:abstractNumId w:val="3"/>
  </w:num>
  <w:num w:numId="6" w16cid:durableId="513304643">
    <w:abstractNumId w:val="1"/>
  </w:num>
  <w:num w:numId="7" w16cid:durableId="181733079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617EF"/>
    <w:rsid w:val="000617EF"/>
    <w:rsid w:val="002063F0"/>
    <w:rsid w:val="002F1AEA"/>
    <w:rsid w:val="0034024E"/>
    <w:rsid w:val="003E7698"/>
    <w:rsid w:val="005B0F22"/>
    <w:rsid w:val="00A16468"/>
    <w:rsid w:val="00B409AA"/>
    <w:rsid w:val="00BB4F97"/>
    <w:rsid w:val="00DD7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7E0B03"/>
  <w15:docId w15:val="{A1D346E0-7833-41F1-9A6C-F8E7AD91B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681"/>
    </w:pPr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3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Job_Description-finance and accounts.docx</vt:lpstr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Job_Description-finance and accounts.docx</dc:title>
  <dc:creator>Nikhil Ranjan</dc:creator>
  <cp:lastModifiedBy>Garima Munjal</cp:lastModifiedBy>
  <cp:revision>4</cp:revision>
  <cp:lastPrinted>2025-07-17T12:21:00Z</cp:lastPrinted>
  <dcterms:created xsi:type="dcterms:W3CDTF">2025-07-15T10:29:00Z</dcterms:created>
  <dcterms:modified xsi:type="dcterms:W3CDTF">2025-07-17T12:23:00Z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LastSaved">
    <vt:filetime>2025-07-15T00:00:00Z</vt:filetime>
  </property>
  <property fmtid="{D5CDD505-2E9C-101B-9397-08002B2CF9AE}" pid="4" name="Producer">
    <vt:lpwstr>Microsoft: Print To PDF</vt:lpwstr>
  </property>
</Properties>
</file>